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780" w:rsidRPr="00C32780" w:rsidRDefault="00C32780" w:rsidP="00C32780">
      <w:pPr>
        <w:pStyle w:val="NormalWeb"/>
        <w:jc w:val="center"/>
        <w:rPr>
          <w:rFonts w:ascii="Maiandra GD" w:hAnsi="Maiandra GD"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Internal Memo</w:t>
      </w:r>
    </w:p>
    <w:p w:rsidR="00C32780" w:rsidRPr="0092430D" w:rsidRDefault="00C32780" w:rsidP="0092430D">
      <w:pPr>
        <w:pStyle w:val="NormalWeb"/>
        <w:spacing w:line="360" w:lineRule="auto"/>
        <w:rPr>
          <w:rFonts w:ascii="Maiandra GD" w:hAnsi="Maiandra GD"/>
        </w:rPr>
      </w:pPr>
      <w:r>
        <w:rPr>
          <w:rStyle w:val="Strong"/>
          <w:rFonts w:ascii="Maiandra GD" w:eastAsiaTheme="majorEastAsia" w:hAnsi="Maiandra GD"/>
        </w:rPr>
        <w:t xml:space="preserve">                                                                                           </w:t>
      </w:r>
      <w:r w:rsidRPr="00C32780">
        <w:rPr>
          <w:rStyle w:val="Strong"/>
          <w:rFonts w:ascii="Maiandra GD" w:eastAsiaTheme="majorEastAsia" w:hAnsi="Maiandra GD"/>
        </w:rPr>
        <w:t>Date:</w:t>
      </w:r>
      <w:r>
        <w:rPr>
          <w:rStyle w:val="Strong"/>
          <w:rFonts w:ascii="Maiandra GD" w:eastAsiaTheme="majorEastAsia" w:hAnsi="Maiandra GD"/>
        </w:rPr>
        <w:t xml:space="preserve"> </w:t>
      </w:r>
      <w:r w:rsidR="0092430D">
        <w:rPr>
          <w:rStyle w:val="Strong"/>
          <w:rFonts w:ascii="Maiandra GD" w:eastAsiaTheme="majorEastAsia" w:hAnsi="Maiandra GD"/>
        </w:rPr>
        <w:t>November 24</w:t>
      </w:r>
      <w:r>
        <w:rPr>
          <w:rStyle w:val="Strong"/>
          <w:rFonts w:ascii="Maiandra GD" w:eastAsiaTheme="majorEastAsia" w:hAnsi="Maiandra GD"/>
        </w:rPr>
        <w:t>, 2025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To:</w:t>
      </w:r>
      <w:r w:rsidRPr="00C32780">
        <w:rPr>
          <w:rFonts w:ascii="Maiandra GD" w:hAnsi="Maiandra GD"/>
        </w:rPr>
        <w:t xml:space="preserve"> Director General</w:t>
      </w:r>
      <w:r w:rsidR="0092430D">
        <w:rPr>
          <w:rFonts w:ascii="Maiandra GD" w:hAnsi="Maiandra GD"/>
        </w:rPr>
        <w:t xml:space="preserve"> (DG)</w:t>
      </w:r>
      <w:r w:rsidRPr="00C32780">
        <w:rPr>
          <w:rFonts w:ascii="Maiandra GD" w:hAnsi="Maiandra GD"/>
        </w:rPr>
        <w:t>, KIPRE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Thru’:</w:t>
      </w:r>
      <w:r w:rsidRPr="00C32780">
        <w:rPr>
          <w:rFonts w:ascii="Maiandra GD" w:hAnsi="Maiandra GD"/>
        </w:rPr>
        <w:t xml:space="preserve"> Director, Research &amp; Product Development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From:</w:t>
      </w:r>
      <w:r w:rsidR="0092430D">
        <w:rPr>
          <w:rFonts w:ascii="Maiandra GD" w:hAnsi="Maiandra GD"/>
        </w:rPr>
        <w:t xml:space="preserve"> Lead, </w:t>
      </w:r>
      <w:r w:rsidRPr="00C32780">
        <w:rPr>
          <w:rFonts w:ascii="Maiandra GD" w:hAnsi="Maiandra GD"/>
        </w:rPr>
        <w:t>Data Science &amp; Analytics Section (DS&amp;AS)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Dear DG,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  <w:b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RE</w:t>
      </w:r>
      <w:r w:rsidRPr="00C32780">
        <w:rPr>
          <w:rStyle w:val="Strong"/>
          <w:rFonts w:ascii="Maiandra GD" w:eastAsiaTheme="majorEastAsia" w:hAnsi="Maiandra GD"/>
          <w:b w:val="0"/>
          <w:u w:val="single"/>
        </w:rPr>
        <w:t>:</w:t>
      </w:r>
      <w:r w:rsidRPr="00C32780">
        <w:rPr>
          <w:rFonts w:ascii="Maiandra GD" w:hAnsi="Maiandra GD"/>
          <w:b/>
          <w:u w:val="single"/>
        </w:rPr>
        <w:t xml:space="preserve"> REQUEST FOR APPROVAL AND FACILITATION OF A 6-DAY DS&amp;AS SOP ROLLOUT WORKSHOP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The Data Science and Analytics Section (DS&amp;AS) plays a central role in enabling KIPRE’s research mandate, particularly in standardizing data management, strengthening analytics capacity, and aligning our scientific outputs with national and international expectations for reproducible, data-driven research.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However, during the first phase of institutional SOP development and rollout, DS&amp;AS remained unaddressed, leaving the section without the operational frameworks required to execute its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 xml:space="preserve">Following your deployment of Mr. Patrick </w:t>
      </w:r>
      <w:r w:rsidR="005D1848">
        <w:rPr>
          <w:rFonts w:ascii="Maiandra GD" w:hAnsi="Maiandra GD"/>
        </w:rPr>
        <w:t xml:space="preserve">Waweru </w:t>
      </w:r>
      <w:r w:rsidRPr="00C32780">
        <w:rPr>
          <w:rFonts w:ascii="Maiandra GD" w:hAnsi="Maiandra GD"/>
        </w:rPr>
        <w:t>Mwaura to lead and operationalize the section (</w:t>
      </w:r>
      <w:r w:rsidR="005D1848" w:rsidRPr="00C32780">
        <w:rPr>
          <w:rFonts w:ascii="Maiandra GD" w:hAnsi="Maiandra GD"/>
        </w:rPr>
        <w:t>28</w:t>
      </w:r>
      <w:r w:rsidR="005D1848" w:rsidRPr="005D1848">
        <w:rPr>
          <w:rFonts w:ascii="Maiandra GD" w:hAnsi="Maiandra GD"/>
          <w:vertAlign w:val="superscript"/>
        </w:rPr>
        <w:t>th</w:t>
      </w:r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>September), he has successfully developed a comprehensive set of</w:t>
      </w:r>
      <w:r w:rsidR="005D1848">
        <w:rPr>
          <w:rFonts w:ascii="Maiandra GD" w:hAnsi="Maiandra GD"/>
        </w:rPr>
        <w:t xml:space="preserve"> 24</w:t>
      </w:r>
      <w:r w:rsidRPr="00C32780">
        <w:rPr>
          <w:rFonts w:ascii="Maiandra GD" w:hAnsi="Maiandra GD"/>
        </w:rPr>
        <w:t xml:space="preserve"> SOPs that form the foundation for DS&amp;AS institutionalization. These drafts are now ready for review, refinement and approval by relevant Heads of Divisions and</w:t>
      </w:r>
      <w:r w:rsidR="005D1848">
        <w:rPr>
          <w:rFonts w:ascii="Maiandra GD" w:hAnsi="Maiandra GD"/>
        </w:rPr>
        <w:t>/o</w:t>
      </w:r>
      <w:r w:rsidRPr="00C32780">
        <w:rPr>
          <w:rFonts w:ascii="Maiandra GD" w:hAnsi="Maiandra GD"/>
        </w:rPr>
        <w:t xml:space="preserve"> key technical staff who will collaborate closely with the section.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As we approach the deadline for submitting individual, sectional and divi</w:t>
      </w:r>
      <w:r w:rsidR="005D1848">
        <w:rPr>
          <w:rFonts w:ascii="Maiandra GD" w:hAnsi="Maiandra GD"/>
        </w:rPr>
        <w:t>sional performance targets (31</w:t>
      </w:r>
      <w:r w:rsidR="005D1848" w:rsidRPr="005D1848">
        <w:rPr>
          <w:rFonts w:ascii="Maiandra GD" w:hAnsi="Maiandra GD"/>
          <w:vertAlign w:val="superscript"/>
        </w:rPr>
        <w:t>st</w:t>
      </w:r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 xml:space="preserve"> December 2025), the operationalization of DS&amp;AS is essential for proper planning, accountability and alignment with the Institute’s strategic direction.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In view of this, I respectfully request: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Style w:val="Strong"/>
          <w:rFonts w:ascii="Maiandra GD" w:eastAsiaTheme="majorEastAsia" w:hAnsi="Maiandra GD"/>
          <w:bCs w:val="0"/>
        </w:rPr>
        <w:t>Approval and facilitation of a 6-day SOP Review and Rollout Workshop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The workshop will: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Review, refine and approve DS&amp;AS SOPs for institutional use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Build a shared understanding of the section’s mandate, workflows and interfaces with divisions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Establish a collaborative framework between DS&amp;AS and other units</w:t>
      </w:r>
    </w:p>
    <w:p w:rsidR="00C32780" w:rsidRP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Enable the section to formally commence operations in early 2026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lastRenderedPageBreak/>
        <w:t>If resources allow, it would be ideal for this workshop to be conducted before the end of the year to align with performance planning timelines.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Your support in this matter will greatly strengthen the section’s ability to contribute effectively to KIPRE’s research excellence and institutional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Thank you for your consideration.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Sincerely,</w:t>
      </w:r>
    </w:p>
    <w:p w:rsidR="00C32780" w:rsidRP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br/>
        <w:t>Patrick Mwaura</w:t>
      </w:r>
      <w:r w:rsidR="0092430D">
        <w:rPr>
          <w:rFonts w:ascii="Maiandra GD" w:hAnsi="Maiandra GD"/>
        </w:rPr>
        <w:br/>
        <w:t xml:space="preserve">Lead, </w:t>
      </w:r>
      <w:r w:rsidRPr="00C32780">
        <w:rPr>
          <w:rFonts w:ascii="Maiandra GD" w:hAnsi="Maiandra GD"/>
        </w:rPr>
        <w:t>Data Science &amp; Analytics Section</w:t>
      </w:r>
      <w:r w:rsidRPr="00C32780">
        <w:rPr>
          <w:rFonts w:ascii="Maiandra GD" w:hAnsi="Maiandra GD"/>
        </w:rPr>
        <w:br/>
        <w:t>KIPRE</w:t>
      </w:r>
    </w:p>
    <w:p w:rsidR="0062765F" w:rsidRPr="0062765F" w:rsidRDefault="0062765F" w:rsidP="0062765F">
      <w:pPr>
        <w:rPr>
          <w:rFonts w:ascii="Aptos" w:hAnsi="Aptos"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C32780" w:rsidRDefault="00C32780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0D6096" w:rsidRPr="000F261F" w:rsidRDefault="000D6096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Data science and Analytics section</w:t>
      </w:r>
    </w:p>
    <w:p w:rsidR="000D6096" w:rsidRDefault="000F261F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SOPs</w:t>
      </w:r>
      <w:r w:rsidR="000D6096" w:rsidRPr="000F261F">
        <w:rPr>
          <w:rFonts w:ascii="Aptos" w:hAnsi="Aptos"/>
          <w:b/>
          <w:sz w:val="24"/>
          <w:szCs w:val="24"/>
        </w:rPr>
        <w:t xml:space="preserve"> rollout workshop</w:t>
      </w: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852243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B0264" w:rsidRDefault="00BB0264">
          <w:pPr>
            <w:pStyle w:val="TOCHeading"/>
          </w:pPr>
          <w:r>
            <w:t>Contents</w:t>
          </w:r>
        </w:p>
        <w:p w:rsidR="0092430D" w:rsidRDefault="00BB026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4833018" w:history="1">
            <w:r w:rsidR="0092430D" w:rsidRPr="00F0596B">
              <w:rPr>
                <w:rStyle w:val="Hyperlink"/>
                <w:noProof/>
              </w:rPr>
              <w:t>1.1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Objectives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_Toc214833018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8F22B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19" w:history="1">
            <w:r w:rsidR="0092430D" w:rsidRPr="00F0596B">
              <w:rPr>
                <w:rStyle w:val="Hyperlink"/>
                <w:noProof/>
              </w:rPr>
              <w:t>1.2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Program overview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_Toc214833019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8F22B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20" w:history="1">
            <w:r w:rsidR="0092430D" w:rsidRPr="00F0596B">
              <w:rPr>
                <w:rStyle w:val="Hyperlink"/>
                <w:noProof/>
              </w:rPr>
              <w:t>1.3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Participants list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_Toc214833020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5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BB0264" w:rsidRPr="0092430D" w:rsidRDefault="00BB0264" w:rsidP="00BB0264">
          <w:r>
            <w:rPr>
              <w:b/>
              <w:bCs/>
              <w:noProof/>
            </w:rPr>
            <w:fldChar w:fldCharType="end"/>
          </w:r>
        </w:p>
      </w:sdtContent>
    </w:sdt>
    <w:p w:rsidR="00E7695E" w:rsidRPr="000F261F" w:rsidRDefault="0024159C" w:rsidP="00BB0264">
      <w:pPr>
        <w:pStyle w:val="Heading2"/>
      </w:pPr>
      <w:bookmarkStart w:id="0" w:name="_Toc214833018"/>
      <w:r w:rsidRPr="000F261F">
        <w:t>Objectives</w:t>
      </w:r>
      <w:bookmarkEnd w:id="0"/>
    </w:p>
    <w:p w:rsidR="004B5ECE" w:rsidRPr="000F261F" w:rsidRDefault="004B5ECE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The workshop aims to anchor the DSA section within the Institute’s mandate and operations by: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Introducing the DSA section and its mandate.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Showing how the section fits within the Institute’s broader functions.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Clarifying the section’s position in the organogram.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Explaining how the section connects and collaborates with each division.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Demonstrating how the section supports key institutional committees.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Highlighting how the section can support departmental work practically.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Outlining the core functions of the DSA section.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Identifying </w:t>
      </w:r>
      <w:r w:rsidR="00706D35" w:rsidRPr="000F261F">
        <w:rPr>
          <w:rFonts w:ascii="Aptos" w:hAnsi="Aptos"/>
          <w:sz w:val="24"/>
          <w:szCs w:val="24"/>
        </w:rPr>
        <w:t>priority,</w:t>
      </w:r>
      <w:r w:rsidRPr="000F261F">
        <w:rPr>
          <w:rFonts w:ascii="Aptos" w:hAnsi="Aptos"/>
          <w:sz w:val="24"/>
          <w:szCs w:val="24"/>
        </w:rPr>
        <w:t xml:space="preserve">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needed for smooth operations.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Reviewing or developing the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collaboratively with divisions.</w:t>
      </w:r>
    </w:p>
    <w:p w:rsidR="004B5ECE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Agreeing on and approving the final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for implementation.</w:t>
      </w:r>
    </w:p>
    <w:p w:rsidR="00BB0264" w:rsidRDefault="00BB0264" w:rsidP="00BB0264">
      <w:pPr>
        <w:pStyle w:val="ListParagraph"/>
        <w:spacing w:after="0"/>
        <w:rPr>
          <w:rFonts w:ascii="Aptos" w:hAnsi="Aptos"/>
          <w:sz w:val="24"/>
          <w:szCs w:val="24"/>
        </w:rPr>
      </w:pPr>
    </w:p>
    <w:p w:rsidR="00BB0264" w:rsidRPr="00BB0264" w:rsidRDefault="00BB0264" w:rsidP="00BB0264">
      <w:pPr>
        <w:pStyle w:val="Heading2"/>
      </w:pPr>
      <w:bookmarkStart w:id="1" w:name="_Toc214833019"/>
      <w:r>
        <w:t>Program overview</w:t>
      </w:r>
      <w:bookmarkEnd w:id="1"/>
    </w:p>
    <w:p w:rsidR="00706D35" w:rsidRPr="000F261F" w:rsidRDefault="00706D35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1 – Introduction &amp; Context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Welcome &amp; icebreaker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What is Data Science &amp; Analytics and why it matters for KIPRE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Current data management challenges: scattered files, delayed reports, inconsistent quality</w:t>
      </w:r>
    </w:p>
    <w:p w:rsidR="000C53D3" w:rsidRPr="000F261F" w:rsidRDefault="000F261F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’s role in the organogram, reporting lines, and links with divisions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Institutional vision for data: making it reliable, accessible, and actionable for decision-making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Share real-life data challenges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Map current data workflows in divisions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Identify gaps where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could provide support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2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Mandate &amp; f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unctions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F261F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responsibilities: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Data cleaning &amp; organization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Analysis support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Dashboards &amp; visualization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Maintaining data standards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Supporting grants, publications, and policy work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supports key committees (ISREC, Productivity Committee, PC, etc.)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explore one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function each (e.g., dashboards, data cleaning)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Discuss practical implementation in divisions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Present short findings back to plenary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3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&amp; d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ata Standards</w:t>
      </w:r>
    </w:p>
    <w:p w:rsidR="000C53D3" w:rsidRPr="000F261F" w:rsidRDefault="000C53D3" w:rsidP="000F261F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Introduce the 24 drafted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in plain language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Why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matter: consistency, quality, efficiency, and faster reporting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Highlight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for data entry, cleaning, storage, and sharing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review assigned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Suggest improvements and check relevance to workflows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Prepare concise feedback for plenary discussion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4 – Collaboration &amp; c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ommunication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collaborates with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HODs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HOSs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, and staff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Communication channels, feedback loops, and designated contacts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Quick recap of bigger vision: reliable, accessible data supporting evidence-based decisions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Role-play: submitting data, receiving feedback, applying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Map ideal workflows showing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Groups present workflow maps and discuss alignment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ay 5 – Integration, Practice &amp; next 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teps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Recap Days 1–4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Showcase examples: cleaned datasets, dashboards, and SOP application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Outline next steps, responsibilities, and timelines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Work with real datasets or SOP scenarios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Apply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guidance: cleaning,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organizing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summarizing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reviewing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Final plenary: share key learnings and suggestions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Wrap-up: confirm follow-up actions, responsible persons, and timelines</w:t>
      </w:r>
    </w:p>
    <w:p w:rsidR="0025048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</w:t>
      </w:r>
    </w:p>
    <w:p w:rsidR="002E0D0D" w:rsidRDefault="002E0D0D" w:rsidP="00706D35">
      <w:pPr>
        <w:spacing w:after="0"/>
        <w:rPr>
          <w:rFonts w:ascii="Aptos" w:hAnsi="Aptos"/>
          <w:sz w:val="24"/>
          <w:szCs w:val="24"/>
        </w:rPr>
      </w:pPr>
    </w:p>
    <w:p w:rsidR="002E0D0D" w:rsidRDefault="002E0D0D" w:rsidP="00BB0264">
      <w:pPr>
        <w:pStyle w:val="Heading2"/>
      </w:pPr>
      <w:bookmarkStart w:id="2" w:name="_Toc214833020"/>
      <w:r>
        <w:t>Participants list</w:t>
      </w:r>
      <w:bookmarkEnd w:id="2"/>
      <w:r>
        <w:tab/>
      </w:r>
      <w:bookmarkStart w:id="3" w:name="_GoBack"/>
      <w:bookmarkEnd w:id="3"/>
    </w:p>
    <w:p w:rsidR="00BB0264" w:rsidRDefault="00BB0264" w:rsidP="00706D35">
      <w:pPr>
        <w:spacing w:after="0"/>
      </w:pPr>
      <w:r>
        <w:rPr>
          <w:rFonts w:ascii="Aptos" w:hAnsi="Aptos"/>
          <w:sz w:val="24"/>
          <w:szCs w:val="24"/>
        </w:rPr>
        <w:fldChar w:fldCharType="begin"/>
      </w:r>
      <w:r>
        <w:rPr>
          <w:rFonts w:ascii="Aptos" w:hAnsi="Aptos"/>
          <w:sz w:val="24"/>
          <w:szCs w:val="24"/>
        </w:rPr>
        <w:instrText xml:space="preserve"> LINK Excel.Sheet.12 "Book1" "Sheet1!R1C1:R36C4" \a \f 5 \h  \* MERGEFORMAT </w:instrText>
      </w:r>
      <w:r>
        <w:rPr>
          <w:rFonts w:ascii="Aptos" w:hAnsi="Aptos"/>
          <w:sz w:val="24"/>
          <w:szCs w:val="24"/>
        </w:rPr>
        <w:fldChar w:fldCharType="separate"/>
      </w:r>
    </w:p>
    <w:tbl>
      <w:tblPr>
        <w:tblStyle w:val="TableGrid"/>
        <w:tblW w:w="940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315"/>
        <w:gridCol w:w="4089"/>
        <w:gridCol w:w="2102"/>
        <w:gridCol w:w="1899"/>
      </w:tblGrid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No.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Name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Directorate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Division/Section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Peter Gichuhi Mwethera, PhD, MBS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Atunga Nyacheo, PhD, OGW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Danson Mwangi,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4.                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Chivatsi Chai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5.                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Waweru Mwaura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DSAS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6.                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Lucy Ochola,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7.                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Joseph Kamau,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8.                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Mary Chege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9.                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Jael Obeiro,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Robert Kunyera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George Omondi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Ms. Valary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Ngalla Njillani,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Stanvas Kivai,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Kenneth Waititu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Laboratory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Mercy Akinyi,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Janet Mwadime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Caroline Jerono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Ruth Nyakudi,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Clare Njoki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Committee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Lucyline Mbogori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Almas Juma,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TCB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PGM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Charles Akama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Planning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Mrs. Maimuna 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Supply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SCM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Manene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Corporate services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 &amp; Admin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Stella Nyambariga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Daudi Sawa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Finance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Rhoda Kivuva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Communication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Kiplang’at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ICT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Alice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Internal Audit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Audit</w:t>
            </w:r>
          </w:p>
        </w:tc>
      </w:tr>
    </w:tbl>
    <w:p w:rsidR="0092430D" w:rsidRDefault="00BB0264" w:rsidP="00706D35">
      <w:pPr>
        <w:spacing w:after="0"/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fldChar w:fldCharType="end"/>
      </w:r>
    </w:p>
    <w:sectPr w:rsidR="009243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B6A6B21-758D-46FA-9F38-5925713E0694}"/>
    <w:embedBold r:id="rId2" w:fontKey="{C58A3D2E-10AA-4EC7-AB81-75BE32645FAF}"/>
    <w:embedItalic r:id="rId3" w:fontKey="{7F138430-2EF4-43EC-91DE-9D3C6C1622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F9C6A75-2F6A-4240-B13C-3BEC35366400}"/>
    <w:embedBold r:id="rId5" w:fontKey="{A86EBD9F-C908-409E-81B4-F0226C913902}"/>
    <w:embedItalic r:id="rId6" w:fontKey="{D4378BCB-466B-4A1E-B6DD-BAD848A266FD}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  <w:embedRegular r:id="rId7" w:fontKey="{9E8AD650-BCFA-41D9-83FB-6365B8D22F6C}"/>
    <w:embedBold r:id="rId8" w:fontKey="{CC79849E-0F58-41CB-9230-F7B3253196AA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81130"/>
    <w:multiLevelType w:val="hybridMultilevel"/>
    <w:tmpl w:val="1146041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563ECA"/>
    <w:multiLevelType w:val="hybridMultilevel"/>
    <w:tmpl w:val="0906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F3EF2"/>
    <w:multiLevelType w:val="hybridMultilevel"/>
    <w:tmpl w:val="1D62A110"/>
    <w:lvl w:ilvl="0" w:tplc="AFEEC3F4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C7801B0"/>
    <w:multiLevelType w:val="multilevel"/>
    <w:tmpl w:val="F52C3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377DE1"/>
    <w:multiLevelType w:val="multilevel"/>
    <w:tmpl w:val="5D9ECF6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B2A3E74"/>
    <w:multiLevelType w:val="hybridMultilevel"/>
    <w:tmpl w:val="4A1CA334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D3115B9"/>
    <w:multiLevelType w:val="multilevel"/>
    <w:tmpl w:val="3AC2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23A0C"/>
    <w:multiLevelType w:val="hybridMultilevel"/>
    <w:tmpl w:val="5E7AC95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6707E"/>
    <w:multiLevelType w:val="multilevel"/>
    <w:tmpl w:val="DD5A7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695767"/>
    <w:multiLevelType w:val="hybridMultilevel"/>
    <w:tmpl w:val="995835A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C114B"/>
    <w:multiLevelType w:val="hybridMultilevel"/>
    <w:tmpl w:val="28222E2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B36688F"/>
    <w:multiLevelType w:val="multilevel"/>
    <w:tmpl w:val="2054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A17B71"/>
    <w:multiLevelType w:val="multilevel"/>
    <w:tmpl w:val="EC6C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DB0610"/>
    <w:multiLevelType w:val="hybridMultilevel"/>
    <w:tmpl w:val="6C2EB93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DB41F45"/>
    <w:multiLevelType w:val="multilevel"/>
    <w:tmpl w:val="C908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BE4BC4"/>
    <w:multiLevelType w:val="hybridMultilevel"/>
    <w:tmpl w:val="E300FE48"/>
    <w:lvl w:ilvl="0" w:tplc="AFEEC3F4"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324C5ADD"/>
    <w:multiLevelType w:val="hybridMultilevel"/>
    <w:tmpl w:val="2ABA6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40440"/>
    <w:multiLevelType w:val="hybridMultilevel"/>
    <w:tmpl w:val="83F861CA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8315E01"/>
    <w:multiLevelType w:val="multilevel"/>
    <w:tmpl w:val="2C6E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E9011A"/>
    <w:multiLevelType w:val="multilevel"/>
    <w:tmpl w:val="E72E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475BD"/>
    <w:multiLevelType w:val="hybridMultilevel"/>
    <w:tmpl w:val="FB66357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F0074"/>
    <w:multiLevelType w:val="hybridMultilevel"/>
    <w:tmpl w:val="E512711A"/>
    <w:lvl w:ilvl="0" w:tplc="E8D857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C21EE2"/>
    <w:multiLevelType w:val="multilevel"/>
    <w:tmpl w:val="D38C2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DB0EAA"/>
    <w:multiLevelType w:val="hybridMultilevel"/>
    <w:tmpl w:val="7DEAF15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32C3ED9"/>
    <w:multiLevelType w:val="hybridMultilevel"/>
    <w:tmpl w:val="8AC06028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5" w15:restartNumberingAfterBreak="0">
    <w:nsid w:val="44DB4A40"/>
    <w:multiLevelType w:val="hybridMultilevel"/>
    <w:tmpl w:val="65A84468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852FD0"/>
    <w:multiLevelType w:val="hybridMultilevel"/>
    <w:tmpl w:val="F4948552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9E09D9"/>
    <w:multiLevelType w:val="hybridMultilevel"/>
    <w:tmpl w:val="EF764560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3343A93"/>
    <w:multiLevelType w:val="hybridMultilevel"/>
    <w:tmpl w:val="A3C4293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86264"/>
    <w:multiLevelType w:val="hybridMultilevel"/>
    <w:tmpl w:val="6A9A2088"/>
    <w:lvl w:ilvl="0" w:tplc="49A6D3A2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B9120F"/>
    <w:multiLevelType w:val="hybridMultilevel"/>
    <w:tmpl w:val="140EB94A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1" w15:restartNumberingAfterBreak="0">
    <w:nsid w:val="5F7B4B95"/>
    <w:multiLevelType w:val="hybridMultilevel"/>
    <w:tmpl w:val="9E9A0114"/>
    <w:lvl w:ilvl="0" w:tplc="E5046150">
      <w:start w:val="1"/>
      <w:numFmt w:val="decimal"/>
      <w:lvlText w:val="%1.1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A75638"/>
    <w:multiLevelType w:val="multilevel"/>
    <w:tmpl w:val="C0C0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F47C86"/>
    <w:multiLevelType w:val="hybridMultilevel"/>
    <w:tmpl w:val="D9A41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842914"/>
    <w:multiLevelType w:val="hybridMultilevel"/>
    <w:tmpl w:val="57C6B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E450BA"/>
    <w:multiLevelType w:val="hybridMultilevel"/>
    <w:tmpl w:val="4AC49276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6" w15:restartNumberingAfterBreak="0">
    <w:nsid w:val="715A63AE"/>
    <w:multiLevelType w:val="hybridMultilevel"/>
    <w:tmpl w:val="B652E50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1BE5583"/>
    <w:multiLevelType w:val="hybridMultilevel"/>
    <w:tmpl w:val="BAB0607E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8" w15:restartNumberingAfterBreak="0">
    <w:nsid w:val="73C778D9"/>
    <w:multiLevelType w:val="hybridMultilevel"/>
    <w:tmpl w:val="DEE20D56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175445"/>
    <w:multiLevelType w:val="hybridMultilevel"/>
    <w:tmpl w:val="45149B3C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7434F4"/>
    <w:multiLevelType w:val="multilevel"/>
    <w:tmpl w:val="597C4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31"/>
  </w:num>
  <w:num w:numId="3">
    <w:abstractNumId w:val="31"/>
  </w:num>
  <w:num w:numId="4">
    <w:abstractNumId w:val="31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21"/>
  </w:num>
  <w:num w:numId="9">
    <w:abstractNumId w:val="20"/>
  </w:num>
  <w:num w:numId="10">
    <w:abstractNumId w:val="7"/>
  </w:num>
  <w:num w:numId="11">
    <w:abstractNumId w:val="8"/>
  </w:num>
  <w:num w:numId="12">
    <w:abstractNumId w:val="14"/>
  </w:num>
  <w:num w:numId="13">
    <w:abstractNumId w:val="22"/>
  </w:num>
  <w:num w:numId="14">
    <w:abstractNumId w:val="18"/>
  </w:num>
  <w:num w:numId="15">
    <w:abstractNumId w:val="40"/>
  </w:num>
  <w:num w:numId="16">
    <w:abstractNumId w:val="11"/>
  </w:num>
  <w:num w:numId="17">
    <w:abstractNumId w:val="12"/>
  </w:num>
  <w:num w:numId="18">
    <w:abstractNumId w:val="6"/>
  </w:num>
  <w:num w:numId="19">
    <w:abstractNumId w:val="3"/>
  </w:num>
  <w:num w:numId="20">
    <w:abstractNumId w:val="19"/>
  </w:num>
  <w:num w:numId="21">
    <w:abstractNumId w:val="32"/>
  </w:num>
  <w:num w:numId="22">
    <w:abstractNumId w:val="36"/>
  </w:num>
  <w:num w:numId="23">
    <w:abstractNumId w:val="0"/>
  </w:num>
  <w:num w:numId="24">
    <w:abstractNumId w:val="10"/>
  </w:num>
  <w:num w:numId="25">
    <w:abstractNumId w:val="25"/>
  </w:num>
  <w:num w:numId="26">
    <w:abstractNumId w:val="23"/>
  </w:num>
  <w:num w:numId="27">
    <w:abstractNumId w:val="17"/>
  </w:num>
  <w:num w:numId="28">
    <w:abstractNumId w:val="27"/>
  </w:num>
  <w:num w:numId="29">
    <w:abstractNumId w:val="13"/>
  </w:num>
  <w:num w:numId="30">
    <w:abstractNumId w:val="5"/>
  </w:num>
  <w:num w:numId="31">
    <w:abstractNumId w:val="15"/>
  </w:num>
  <w:num w:numId="32">
    <w:abstractNumId w:val="2"/>
  </w:num>
  <w:num w:numId="33">
    <w:abstractNumId w:val="38"/>
  </w:num>
  <w:num w:numId="34">
    <w:abstractNumId w:val="9"/>
  </w:num>
  <w:num w:numId="35">
    <w:abstractNumId w:val="39"/>
  </w:num>
  <w:num w:numId="36">
    <w:abstractNumId w:val="30"/>
  </w:num>
  <w:num w:numId="37">
    <w:abstractNumId w:val="28"/>
  </w:num>
  <w:num w:numId="38">
    <w:abstractNumId w:val="37"/>
  </w:num>
  <w:num w:numId="39">
    <w:abstractNumId w:val="26"/>
  </w:num>
  <w:num w:numId="40">
    <w:abstractNumId w:val="24"/>
  </w:num>
  <w:num w:numId="41">
    <w:abstractNumId w:val="35"/>
  </w:num>
  <w:num w:numId="42">
    <w:abstractNumId w:val="16"/>
  </w:num>
  <w:num w:numId="43">
    <w:abstractNumId w:val="34"/>
  </w:num>
  <w:num w:numId="44">
    <w:abstractNumId w:val="33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3D8"/>
    <w:rsid w:val="00064351"/>
    <w:rsid w:val="000C53D3"/>
    <w:rsid w:val="000D6096"/>
    <w:rsid w:val="000F261F"/>
    <w:rsid w:val="001F0722"/>
    <w:rsid w:val="0024159C"/>
    <w:rsid w:val="00250483"/>
    <w:rsid w:val="002E0D0D"/>
    <w:rsid w:val="002F7D0A"/>
    <w:rsid w:val="004B5ECE"/>
    <w:rsid w:val="005B3A8B"/>
    <w:rsid w:val="005D1848"/>
    <w:rsid w:val="0061698A"/>
    <w:rsid w:val="0062765F"/>
    <w:rsid w:val="00706D35"/>
    <w:rsid w:val="007375A5"/>
    <w:rsid w:val="00795A6B"/>
    <w:rsid w:val="00796526"/>
    <w:rsid w:val="008F22B3"/>
    <w:rsid w:val="0092430D"/>
    <w:rsid w:val="00A206AD"/>
    <w:rsid w:val="00A50E3A"/>
    <w:rsid w:val="00A67097"/>
    <w:rsid w:val="00B35BF7"/>
    <w:rsid w:val="00B433D8"/>
    <w:rsid w:val="00BB0264"/>
    <w:rsid w:val="00C32780"/>
    <w:rsid w:val="00DE7975"/>
    <w:rsid w:val="00E7695E"/>
    <w:rsid w:val="00E9461C"/>
    <w:rsid w:val="00F048E5"/>
    <w:rsid w:val="00FA2223"/>
    <w:rsid w:val="00FC6818"/>
    <w:rsid w:val="00FF5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33047C-9D1D-48C4-B160-14B3CDDD3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064351"/>
    <w:pPr>
      <w:numPr>
        <w:ilvl w:val="1"/>
        <w:numId w:val="5"/>
      </w:numPr>
      <w:spacing w:before="100" w:line="240" w:lineRule="auto"/>
      <w:ind w:left="578" w:hanging="578"/>
      <w:outlineLvl w:val="1"/>
    </w:pPr>
    <w:rPr>
      <w:rFonts w:asciiTheme="majorHAnsi" w:eastAsiaTheme="majorEastAsia" w:hAnsiTheme="majorHAnsi" w:cstheme="majorHAnsi"/>
      <w:b/>
      <w:sz w:val="24"/>
      <w:szCs w:val="24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796526"/>
    <w:pPr>
      <w:numPr>
        <w:ilvl w:val="2"/>
        <w:numId w:val="7"/>
      </w:numPr>
      <w:tabs>
        <w:tab w:val="num" w:pos="720"/>
      </w:tabs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04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Table Caption"/>
    <w:basedOn w:val="Normal"/>
    <w:next w:val="Normal"/>
    <w:uiPriority w:val="35"/>
    <w:semiHidden/>
    <w:unhideWhenUsed/>
    <w:qFormat/>
    <w:rsid w:val="00A50E3A"/>
    <w:pPr>
      <w:spacing w:beforeAutospacing="1" w:after="200" w:afterAutospacing="1" w:line="240" w:lineRule="auto"/>
      <w:jc w:val="both"/>
    </w:pPr>
    <w:rPr>
      <w:i/>
      <w:i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64351"/>
    <w:rPr>
      <w:rFonts w:asciiTheme="majorHAnsi" w:eastAsiaTheme="majorEastAsia" w:hAnsiTheme="majorHAnsi" w:cstheme="majorHAnsi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96526"/>
    <w:rPr>
      <w:rFonts w:asciiTheme="majorHAnsi" w:eastAsiaTheme="majorEastAsia" w:hAnsiTheme="majorHAnsi" w:cstheme="majorBid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24159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50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504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50483"/>
    <w:rPr>
      <w:b/>
      <w:bCs/>
    </w:rPr>
  </w:style>
  <w:style w:type="table" w:styleId="TableGrid">
    <w:name w:val="Table Grid"/>
    <w:basedOn w:val="TableNormal"/>
    <w:uiPriority w:val="39"/>
    <w:rsid w:val="005B3A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0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026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B02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B02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92AD4-5A19-42B7-8C77-660B68B80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6</Pages>
  <Words>1176</Words>
  <Characters>6709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Objectives</vt:lpstr>
      <vt:lpstr>    Program overview</vt:lpstr>
      <vt:lpstr>    Participants list	</vt:lpstr>
      <vt:lpstr>    Program of the workshop</vt:lpstr>
    </vt:vector>
  </TitlesOfParts>
  <Company/>
  <LinksUpToDate>false</LinksUpToDate>
  <CharactersWithSpaces>7870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Mwaura</dc:creator>
  <cp:keywords/>
  <dc:description/>
  <cp:lastModifiedBy>Patrick Mwaura</cp:lastModifiedBy>
  <cp:revision>8</cp:revision>
  <dcterms:created xsi:type="dcterms:W3CDTF">2025-11-18T11:05:00Z</dcterms:created>
  <dcterms:modified xsi:type="dcterms:W3CDTF">2025-11-23T20:34:00Z</dcterms:modified>
</cp:coreProperties>
</file>